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6338" w14:textId="580C11B8"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EA459F">
        <w:rPr>
          <w:rFonts w:ascii="Arial" w:eastAsia="MS Gothic" w:hAnsi="Arial" w:cs="Arial"/>
          <w:b/>
          <w:bCs/>
          <w:sz w:val="24"/>
          <w:szCs w:val="24"/>
          <w:lang w:eastAsia="ja-JP"/>
        </w:rPr>
        <w:t>8</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C05C06">
        <w:rPr>
          <w:rFonts w:ascii="Arial" w:eastAsia="MS Gothic" w:hAnsi="Arial"/>
          <w:b/>
          <w:sz w:val="24"/>
          <w:szCs w:val="24"/>
          <w:lang w:eastAsia="ja-JP"/>
        </w:rPr>
        <w:t>40</w:t>
      </w:r>
      <w:r w:rsidR="00392352">
        <w:rPr>
          <w:rFonts w:ascii="Arial" w:eastAsia="MS Gothic" w:hAnsi="Arial"/>
          <w:b/>
          <w:sz w:val="24"/>
          <w:szCs w:val="24"/>
          <w:lang w:eastAsia="ja-JP"/>
        </w:rPr>
        <w:t>6616</w:t>
      </w:r>
    </w:p>
    <w:p w14:paraId="49FC3B07" w14:textId="012B45F7" w:rsidR="00C73187" w:rsidRPr="004B5456" w:rsidRDefault="00CC2F5F" w:rsidP="00C73187">
      <w:pPr>
        <w:widowControl w:val="0"/>
        <w:spacing w:after="240" w:line="240" w:lineRule="auto"/>
        <w:rPr>
          <w:rFonts w:ascii="Arial" w:eastAsia="MS Mincho" w:hAnsi="Arial"/>
          <w:b/>
          <w:sz w:val="24"/>
          <w:szCs w:val="24"/>
          <w:lang w:eastAsia="zh-CN"/>
        </w:rPr>
      </w:pPr>
      <w:r w:rsidRPr="00CC2F5F">
        <w:rPr>
          <w:rFonts w:ascii="Arial" w:eastAsia="MS Mincho" w:hAnsi="Arial" w:cs="Arial"/>
          <w:b/>
          <w:bCs/>
          <w:sz w:val="24"/>
          <w:szCs w:val="24"/>
          <w:lang w:eastAsia="ja-JP"/>
        </w:rPr>
        <w:t>Maastricht, NL, August 19</w:t>
      </w:r>
      <w:r w:rsidRPr="00CC2F5F">
        <w:rPr>
          <w:rFonts w:ascii="Arial" w:eastAsia="MS Mincho" w:hAnsi="Arial" w:cs="Arial" w:hint="eastAsia"/>
          <w:b/>
          <w:bCs/>
          <w:sz w:val="24"/>
          <w:szCs w:val="24"/>
          <w:vertAlign w:val="superscript"/>
          <w:lang w:eastAsia="ja-JP"/>
        </w:rPr>
        <w:t>th</w:t>
      </w:r>
      <w:r w:rsidRPr="00CC2F5F">
        <w:rPr>
          <w:rFonts w:ascii="Arial" w:eastAsia="MS Mincho" w:hAnsi="Arial" w:cs="Arial"/>
          <w:b/>
          <w:bCs/>
          <w:sz w:val="24"/>
          <w:szCs w:val="24"/>
          <w:lang w:eastAsia="ja-JP"/>
        </w:rPr>
        <w:t xml:space="preserve"> – 23</w:t>
      </w:r>
      <w:r w:rsidRPr="00CC2F5F">
        <w:rPr>
          <w:rFonts w:ascii="Arial" w:eastAsia="MS Mincho" w:hAnsi="Arial" w:cs="Arial"/>
          <w:b/>
          <w:bCs/>
          <w:sz w:val="24"/>
          <w:szCs w:val="24"/>
          <w:vertAlign w:val="superscript"/>
          <w:lang w:eastAsia="ja-JP"/>
        </w:rPr>
        <w:t>rd</w:t>
      </w:r>
      <w:r w:rsidR="00C73187" w:rsidRPr="004B5456">
        <w:rPr>
          <w:rFonts w:ascii="Arial" w:eastAsia="MS Mincho" w:hAnsi="Arial" w:cs="Arial"/>
          <w:b/>
          <w:bCs/>
          <w:sz w:val="24"/>
          <w:szCs w:val="24"/>
          <w:lang w:eastAsia="ja-JP"/>
        </w:rPr>
        <w:t>, 2024</w:t>
      </w:r>
      <w:bookmarkEnd w:id="0"/>
    </w:p>
    <w:p w14:paraId="66297322" w14:textId="1ABC2735"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B125F">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79E667AE"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1F4449" w:rsidRPr="001F4449">
        <w:rPr>
          <w:rFonts w:ascii="Arial" w:eastAsia="맑은 고딕" w:hAnsi="Arial" w:cs="Arial"/>
          <w:sz w:val="24"/>
          <w:lang w:eastAsia="ko-KR"/>
        </w:rPr>
        <w:t>Discussion on RAN2 LS for DL coverage enhancements</w:t>
      </w:r>
      <w:r w:rsidR="001F4449">
        <w:rPr>
          <w:rFonts w:ascii="Arial" w:hAnsi="Arial" w:cs="Arial"/>
          <w:color w:val="000000"/>
          <w:shd w:val="clear" w:color="auto" w:fill="FFFFFF"/>
        </w:rPr>
        <w:t xml:space="preserve"> </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25B85A37" w14:textId="236077A3" w:rsidR="00620779" w:rsidRDefault="0034133E" w:rsidP="0029638B">
      <w:pPr>
        <w:spacing w:before="180"/>
        <w:ind w:firstLine="284"/>
        <w:jc w:val="both"/>
        <w:rPr>
          <w:rFonts w:eastAsia="MS Gothic"/>
          <w:szCs w:val="16"/>
          <w:lang w:eastAsia="ko-KR"/>
        </w:rPr>
      </w:pPr>
      <w:bookmarkStart w:id="4" w:name="_Hlk145277988"/>
      <w:r>
        <w:rPr>
          <w:rFonts w:eastAsia="MS Gothic"/>
          <w:szCs w:val="16"/>
          <w:lang w:eastAsia="ko-KR"/>
        </w:rPr>
        <w:t xml:space="preserve">RAN2 sent LS for DL coverage enhancements with the following question [1]. </w:t>
      </w:r>
    </w:p>
    <w:tbl>
      <w:tblPr>
        <w:tblStyle w:val="af"/>
        <w:tblW w:w="0" w:type="auto"/>
        <w:tblLook w:val="04A0" w:firstRow="1" w:lastRow="0" w:firstColumn="1" w:lastColumn="0" w:noHBand="0" w:noVBand="1"/>
      </w:tblPr>
      <w:tblGrid>
        <w:gridCol w:w="9737"/>
      </w:tblGrid>
      <w:tr w:rsidR="00620779" w14:paraId="1D43BA8E" w14:textId="77777777" w:rsidTr="00300EDF">
        <w:trPr>
          <w:trHeight w:val="918"/>
        </w:trPr>
        <w:tc>
          <w:tcPr>
            <w:tcW w:w="9737" w:type="dxa"/>
          </w:tcPr>
          <w:p w14:paraId="46B82BB8" w14:textId="77777777" w:rsidR="00300EDF" w:rsidRPr="00300EDF" w:rsidRDefault="00300EDF" w:rsidP="00300EDF">
            <w:pPr>
              <w:pStyle w:val="B1"/>
              <w:numPr>
                <w:ilvl w:val="0"/>
                <w:numId w:val="39"/>
              </w:numPr>
              <w:spacing w:after="40"/>
              <w:ind w:left="452" w:hanging="403"/>
              <w:rPr>
                <w:rFonts w:ascii="Times New Roman" w:eastAsia="MS Gothic" w:hAnsi="Times New Roman" w:cs="Times New Roman"/>
                <w:color w:val="auto"/>
                <w:kern w:val="0"/>
                <w:szCs w:val="16"/>
                <w:lang w:eastAsia="ko-KR"/>
              </w:rPr>
            </w:pPr>
            <w:r w:rsidRPr="00300EDF">
              <w:rPr>
                <w:rFonts w:ascii="Times New Roman" w:eastAsia="MS Gothic" w:hAnsi="Times New Roman" w:cs="Times New Roman"/>
                <w:color w:val="auto"/>
                <w:kern w:val="0"/>
                <w:szCs w:val="16"/>
                <w:lang w:eastAsia="ko-KR"/>
              </w:rPr>
              <w:t>Question1 : Can RAN1 provide the information on their progress on whether the existing SSB pattern for an NR cell (e.g. SSB position in burst, SSB index number, etc.) is changed in Rel-19 NR NTN, and whether the SSB periodicity is extended compared with existing TN values?</w:t>
            </w:r>
          </w:p>
          <w:p w14:paraId="2272070A" w14:textId="77777777" w:rsidR="00300EDF" w:rsidRPr="00300EDF" w:rsidRDefault="00300EDF" w:rsidP="00300EDF">
            <w:pPr>
              <w:pStyle w:val="B1"/>
              <w:numPr>
                <w:ilvl w:val="0"/>
                <w:numId w:val="39"/>
              </w:numPr>
              <w:spacing w:after="40"/>
              <w:ind w:left="452" w:hanging="403"/>
              <w:rPr>
                <w:rFonts w:ascii="Times New Roman" w:eastAsia="MS Gothic" w:hAnsi="Times New Roman" w:cs="Times New Roman"/>
                <w:color w:val="auto"/>
                <w:kern w:val="0"/>
                <w:szCs w:val="16"/>
                <w:lang w:eastAsia="ko-KR"/>
              </w:rPr>
            </w:pPr>
            <w:r w:rsidRPr="00300EDF">
              <w:rPr>
                <w:rFonts w:ascii="Times New Roman" w:eastAsia="MS Gothic" w:hAnsi="Times New Roman" w:cs="Times New Roman"/>
                <w:color w:val="auto"/>
                <w:kern w:val="0"/>
                <w:szCs w:val="16"/>
                <w:lang w:eastAsia="ko-KR"/>
              </w:rPr>
              <w:t>Question2 : Can RAN1 provide the information on whether/how the solution RAN1 is investigating is expected to impact common control signalling for UEs in RRC idle / RRC inactive?</w:t>
            </w:r>
          </w:p>
          <w:p w14:paraId="0B84D245" w14:textId="77777777" w:rsidR="00300EDF" w:rsidRPr="00300EDF" w:rsidRDefault="00300EDF" w:rsidP="00300EDF">
            <w:pPr>
              <w:pStyle w:val="B1"/>
              <w:numPr>
                <w:ilvl w:val="0"/>
                <w:numId w:val="39"/>
              </w:numPr>
              <w:spacing w:after="40"/>
              <w:ind w:left="452" w:hanging="403"/>
              <w:rPr>
                <w:rFonts w:ascii="Times New Roman" w:eastAsia="MS Gothic" w:hAnsi="Times New Roman" w:cs="Times New Roman"/>
                <w:color w:val="auto"/>
                <w:kern w:val="0"/>
                <w:szCs w:val="16"/>
                <w:lang w:eastAsia="ko-KR"/>
              </w:rPr>
            </w:pPr>
            <w:r w:rsidRPr="00300EDF">
              <w:rPr>
                <w:rFonts w:ascii="Times New Roman" w:eastAsia="MS Gothic" w:hAnsi="Times New Roman" w:cs="Times New Roman"/>
                <w:color w:val="auto"/>
                <w:kern w:val="0"/>
                <w:szCs w:val="16"/>
                <w:lang w:eastAsia="ko-KR"/>
              </w:rPr>
              <w:t>Question3 :  Can RAN1 provide the feedback on whether UL beam hopping is also being studied in RAN1 (and whether this is separate from DL beam hopping)?</w:t>
            </w:r>
          </w:p>
          <w:p w14:paraId="0183470F" w14:textId="77777777" w:rsidR="00300EDF" w:rsidRPr="00300EDF" w:rsidRDefault="00300EDF" w:rsidP="00300EDF">
            <w:pPr>
              <w:pStyle w:val="B1"/>
              <w:numPr>
                <w:ilvl w:val="0"/>
                <w:numId w:val="39"/>
              </w:numPr>
              <w:spacing w:after="40"/>
              <w:ind w:left="452" w:hanging="403"/>
              <w:rPr>
                <w:rFonts w:ascii="Times New Roman" w:eastAsia="MS Gothic" w:hAnsi="Times New Roman" w:cs="Times New Roman"/>
                <w:color w:val="auto"/>
                <w:kern w:val="0"/>
                <w:szCs w:val="16"/>
                <w:lang w:eastAsia="ko-KR"/>
              </w:rPr>
            </w:pPr>
            <w:r w:rsidRPr="00300EDF">
              <w:rPr>
                <w:rFonts w:ascii="Times New Roman" w:eastAsia="MS Gothic" w:hAnsi="Times New Roman" w:cs="Times New Roman"/>
                <w:color w:val="auto"/>
                <w:kern w:val="0"/>
                <w:szCs w:val="16"/>
                <w:lang w:eastAsia="ko-KR"/>
              </w:rPr>
              <w:t>Question4 : 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14:paraId="74CDFBD9" w14:textId="2B3E720F" w:rsidR="00620779" w:rsidRPr="00300EDF" w:rsidRDefault="00300EDF" w:rsidP="00300EDF">
            <w:pPr>
              <w:pStyle w:val="B1"/>
              <w:numPr>
                <w:ilvl w:val="0"/>
                <w:numId w:val="39"/>
              </w:numPr>
              <w:spacing w:after="40"/>
              <w:ind w:left="452" w:hanging="403"/>
              <w:rPr>
                <w:lang w:eastAsia="zh-CN"/>
              </w:rPr>
            </w:pPr>
            <w:r w:rsidRPr="00300EDF">
              <w:rPr>
                <w:rFonts w:ascii="Times New Roman" w:eastAsia="MS Gothic" w:hAnsi="Times New Roman" w:cs="Times New Roman"/>
                <w:color w:val="auto"/>
                <w:kern w:val="0"/>
                <w:szCs w:val="16"/>
                <w:lang w:eastAsia="ko-KR"/>
              </w:rPr>
              <w:t>Question5 : Can RAN1 provide the feedback on whether the beam status in different beams (visible to the UE) of one cell are the same or can be different in any given time, i.e.. the beam status is cell specific or beam specific?</w:t>
            </w:r>
          </w:p>
        </w:tc>
      </w:tr>
    </w:tbl>
    <w:p w14:paraId="60C5BAF8" w14:textId="2825A809" w:rsidR="00291B04" w:rsidRDefault="001B618A" w:rsidP="00136983">
      <w:pPr>
        <w:spacing w:before="180"/>
        <w:ind w:firstLine="284"/>
        <w:jc w:val="both"/>
        <w:rPr>
          <w:rFonts w:eastAsiaTheme="minorEastAsia"/>
          <w:szCs w:val="16"/>
          <w:lang w:eastAsia="ko-KR"/>
        </w:rPr>
      </w:pPr>
      <w:r>
        <w:rPr>
          <w:rFonts w:eastAsia="MS Gothic"/>
          <w:szCs w:val="16"/>
          <w:lang w:eastAsia="ko-KR"/>
        </w:rPr>
        <w:t>This contribution discusses RAN2’s questions and provides draft responses.</w:t>
      </w:r>
      <w:r w:rsidR="0074699B">
        <w:rPr>
          <w:rFonts w:eastAsia="MS Gothic"/>
          <w:szCs w:val="16"/>
          <w:lang w:eastAsia="ko-KR"/>
        </w:rPr>
        <w:t xml:space="preserve"> </w:t>
      </w:r>
    </w:p>
    <w:p w14:paraId="47AC2CCC" w14:textId="77777777" w:rsidR="00D74F03" w:rsidRPr="00D74F03" w:rsidRDefault="00D74F03" w:rsidP="00D74F03">
      <w:pPr>
        <w:spacing w:before="180"/>
        <w:ind w:firstLine="284"/>
        <w:jc w:val="both"/>
        <w:rPr>
          <w:rFonts w:eastAsiaTheme="minorEastAsia"/>
          <w:szCs w:val="16"/>
          <w:lang w:eastAsia="ko-KR"/>
        </w:rPr>
      </w:pPr>
    </w:p>
    <w:bookmarkEnd w:id="1"/>
    <w:p w14:paraId="0754AE02" w14:textId="3E06BEE5"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67764939" w14:textId="77777777" w:rsidR="001D1B33" w:rsidRDefault="001D1B33" w:rsidP="003860D2">
      <w:pPr>
        <w:spacing w:before="60" w:after="60"/>
        <w:jc w:val="both"/>
        <w:rPr>
          <w:rFonts w:eastAsiaTheme="minorEastAsia"/>
          <w:b/>
          <w:szCs w:val="16"/>
          <w:u w:val="single"/>
          <w:lang w:eastAsia="ko-KR"/>
        </w:rPr>
      </w:pPr>
    </w:p>
    <w:p w14:paraId="54D4BF03" w14:textId="7F7931BE" w:rsidR="00E44607" w:rsidRDefault="00E44607" w:rsidP="003860D2">
      <w:pPr>
        <w:spacing w:before="60" w:after="60"/>
        <w:jc w:val="both"/>
        <w:rPr>
          <w:rFonts w:eastAsiaTheme="minorEastAsia"/>
          <w:b/>
          <w:szCs w:val="16"/>
          <w:u w:val="single"/>
          <w:lang w:eastAsia="ko-KR"/>
        </w:rPr>
      </w:pPr>
      <w:r w:rsidRPr="00E44607">
        <w:rPr>
          <w:rFonts w:eastAsiaTheme="minorEastAsia"/>
          <w:b/>
          <w:szCs w:val="16"/>
          <w:u w:val="single"/>
          <w:lang w:eastAsia="ko-KR"/>
        </w:rPr>
        <w:t>Question 1</w:t>
      </w:r>
    </w:p>
    <w:p w14:paraId="1E01F9D7" w14:textId="1A321315" w:rsidR="0013628D" w:rsidRPr="0013628D" w:rsidRDefault="0013628D" w:rsidP="003860D2">
      <w:pPr>
        <w:pStyle w:val="B1"/>
        <w:numPr>
          <w:ilvl w:val="0"/>
          <w:numId w:val="39"/>
        </w:numPr>
        <w:spacing w:before="60" w:after="60"/>
        <w:ind w:left="452" w:hanging="403"/>
        <w:rPr>
          <w:rFonts w:ascii="Times New Roman" w:eastAsia="MS Gothic" w:hAnsi="Times New Roman" w:cs="Times New Roman"/>
          <w:i/>
          <w:color w:val="auto"/>
          <w:kern w:val="0"/>
          <w:szCs w:val="16"/>
          <w:lang w:eastAsia="ko-KR"/>
        </w:rPr>
      </w:pPr>
      <w:r w:rsidRPr="0013628D">
        <w:rPr>
          <w:rFonts w:ascii="Times New Roman" w:eastAsia="MS Gothic" w:hAnsi="Times New Roman" w:cs="Times New Roman"/>
          <w:i/>
          <w:color w:val="auto"/>
          <w:kern w:val="0"/>
          <w:szCs w:val="16"/>
          <w:lang w:eastAsia="ko-KR"/>
        </w:rPr>
        <w:t>Can RAN1 provide the information on their progress on whether the existing SSB pattern for an NR cell (e.g. SSB position in burst, SSB index number, etc.) is changed in Rel-19 NR NTN, and whether the SSB periodicity is extended compared with existing TN values?</w:t>
      </w:r>
    </w:p>
    <w:p w14:paraId="1E66F5EA" w14:textId="2ACF90BE" w:rsidR="00282B03" w:rsidRDefault="000F2F32" w:rsidP="003860D2">
      <w:pPr>
        <w:spacing w:before="60" w:after="60"/>
        <w:jc w:val="both"/>
        <w:rPr>
          <w:rFonts w:eastAsiaTheme="minorEastAsia"/>
          <w:szCs w:val="16"/>
          <w:lang w:eastAsia="ko-KR"/>
        </w:rPr>
      </w:pPr>
      <w:r w:rsidRPr="000F2F32">
        <w:rPr>
          <w:rFonts w:eastAsiaTheme="minorEastAsia"/>
          <w:b/>
          <w:szCs w:val="16"/>
          <w:lang w:eastAsia="ko-KR"/>
        </w:rPr>
        <w:t>[Draft response]</w:t>
      </w:r>
      <w:r>
        <w:rPr>
          <w:rFonts w:eastAsiaTheme="minorEastAsia"/>
          <w:szCs w:val="16"/>
          <w:lang w:eastAsia="ko-KR"/>
        </w:rPr>
        <w:t xml:space="preserve"> </w:t>
      </w:r>
      <w:r w:rsidR="00282B03" w:rsidRPr="00282B03">
        <w:rPr>
          <w:rFonts w:eastAsiaTheme="minorEastAsia"/>
          <w:szCs w:val="16"/>
          <w:lang w:eastAsia="ko-KR"/>
        </w:rPr>
        <w:t xml:space="preserve">The RAN1 has not discussed the SSB pattern for downlink coverage enhancement. It should be noted, however, that modifying the SSB pattern is outside the </w:t>
      </w:r>
      <w:r w:rsidR="00282B03">
        <w:rPr>
          <w:rFonts w:eastAsiaTheme="minorEastAsia"/>
          <w:szCs w:val="16"/>
          <w:lang w:eastAsia="ko-KR"/>
        </w:rPr>
        <w:t>scope</w:t>
      </w:r>
      <w:r w:rsidR="00282B03" w:rsidRPr="00282B03">
        <w:rPr>
          <w:rFonts w:eastAsiaTheme="minorEastAsia"/>
          <w:szCs w:val="16"/>
          <w:lang w:eastAsia="ko-KR"/>
        </w:rPr>
        <w:t xml:space="preserve"> of the WID because SSB channel improvement is not being considered. Moreover, in reference [2], the subsequent </w:t>
      </w:r>
      <w:r w:rsidR="00282B03">
        <w:rPr>
          <w:rFonts w:eastAsiaTheme="minorEastAsia"/>
          <w:szCs w:val="16"/>
          <w:lang w:eastAsia="ko-KR"/>
        </w:rPr>
        <w:t>notes</w:t>
      </w:r>
      <w:r w:rsidR="00282B03" w:rsidRPr="00282B03">
        <w:rPr>
          <w:rFonts w:eastAsiaTheme="minorEastAsia"/>
          <w:szCs w:val="16"/>
          <w:lang w:eastAsia="ko-KR"/>
        </w:rPr>
        <w:t xml:space="preserve"> have been modified accordingly.</w:t>
      </w:r>
    </w:p>
    <w:tbl>
      <w:tblPr>
        <w:tblStyle w:val="af"/>
        <w:tblW w:w="0" w:type="auto"/>
        <w:tblLook w:val="04A0" w:firstRow="1" w:lastRow="0" w:firstColumn="1" w:lastColumn="0" w:noHBand="0" w:noVBand="1"/>
      </w:tblPr>
      <w:tblGrid>
        <w:gridCol w:w="9737"/>
      </w:tblGrid>
      <w:tr w:rsidR="003C1C69" w14:paraId="3D873823" w14:textId="77777777" w:rsidTr="003C1C69">
        <w:tc>
          <w:tcPr>
            <w:tcW w:w="9737" w:type="dxa"/>
          </w:tcPr>
          <w:p w14:paraId="7ADBCF31" w14:textId="77777777" w:rsidR="003C1C69" w:rsidRDefault="003C1C69" w:rsidP="003860D2">
            <w:pPr>
              <w:pStyle w:val="af9"/>
              <w:widowControl w:val="0"/>
              <w:numPr>
                <w:ilvl w:val="0"/>
                <w:numId w:val="18"/>
              </w:numPr>
              <w:spacing w:before="60" w:after="60"/>
              <w:contextualSpacing/>
              <w:jc w:val="both"/>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5DA879C5" w14:textId="77777777" w:rsidR="003C1C69" w:rsidRPr="00C44E27" w:rsidRDefault="003C1C69" w:rsidP="003860D2">
            <w:pPr>
              <w:pStyle w:val="af9"/>
              <w:widowControl w:val="0"/>
              <w:numPr>
                <w:ilvl w:val="1"/>
                <w:numId w:val="18"/>
              </w:numPr>
              <w:spacing w:before="60" w:after="60"/>
              <w:contextualSpacing/>
              <w:jc w:val="both"/>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05984477" w14:textId="6F6302C0" w:rsidR="003C1C69" w:rsidRPr="003C1C69" w:rsidRDefault="003C1C69" w:rsidP="003860D2">
            <w:pPr>
              <w:pStyle w:val="af9"/>
              <w:widowControl w:val="0"/>
              <w:numPr>
                <w:ilvl w:val="0"/>
                <w:numId w:val="18"/>
              </w:numPr>
              <w:spacing w:before="60" w:after="60"/>
              <w:contextualSpacing/>
              <w:jc w:val="both"/>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tc>
      </w:tr>
    </w:tbl>
    <w:p w14:paraId="16FAA7FB" w14:textId="1CBC1810" w:rsidR="00282B03" w:rsidRDefault="00282B03" w:rsidP="003860D2">
      <w:pPr>
        <w:spacing w:before="60" w:after="60"/>
        <w:jc w:val="both"/>
        <w:rPr>
          <w:rFonts w:eastAsiaTheme="minorEastAsia"/>
          <w:szCs w:val="16"/>
          <w:lang w:eastAsia="ko-KR"/>
        </w:rPr>
      </w:pPr>
      <w:r w:rsidRPr="00282B03">
        <w:rPr>
          <w:rFonts w:eastAsiaTheme="minorEastAsia"/>
          <w:szCs w:val="16"/>
          <w:lang w:eastAsia="ko-KR"/>
        </w:rPr>
        <w:t xml:space="preserve">Regarding SSB periodicity, RAN1 has discussed whether to extend the SSB periodicity or not. However, this discussion is still ongoing. Therefore, it would be premature to </w:t>
      </w:r>
      <w:r>
        <w:rPr>
          <w:rFonts w:eastAsiaTheme="minorEastAsia"/>
          <w:szCs w:val="16"/>
          <w:lang w:eastAsia="ko-KR"/>
        </w:rPr>
        <w:t>confirm</w:t>
      </w:r>
      <w:r w:rsidRPr="00282B03">
        <w:rPr>
          <w:rFonts w:eastAsiaTheme="minorEastAsia"/>
          <w:szCs w:val="16"/>
          <w:lang w:eastAsia="ko-KR"/>
        </w:rPr>
        <w:t xml:space="preserve"> either way at this point.</w:t>
      </w:r>
    </w:p>
    <w:p w14:paraId="703DBB56" w14:textId="39FB70F7" w:rsidR="00E44607" w:rsidRPr="00136983" w:rsidRDefault="00E44607" w:rsidP="003860D2">
      <w:pPr>
        <w:spacing w:before="60" w:after="60"/>
        <w:jc w:val="both"/>
        <w:rPr>
          <w:rFonts w:eastAsiaTheme="minorEastAsia"/>
          <w:szCs w:val="16"/>
          <w:lang w:eastAsia="ko-KR"/>
        </w:rPr>
      </w:pPr>
    </w:p>
    <w:p w14:paraId="7E298194" w14:textId="52DCF0D2" w:rsidR="00E44607" w:rsidRDefault="00E44607" w:rsidP="003860D2">
      <w:pPr>
        <w:spacing w:before="60" w:after="60"/>
        <w:jc w:val="both"/>
        <w:rPr>
          <w:rFonts w:eastAsiaTheme="minorEastAsia"/>
          <w:b/>
          <w:szCs w:val="16"/>
          <w:u w:val="single"/>
          <w:lang w:eastAsia="ko-KR"/>
        </w:rPr>
      </w:pPr>
      <w:r w:rsidRPr="00E44607">
        <w:rPr>
          <w:rFonts w:eastAsiaTheme="minorEastAsia"/>
          <w:b/>
          <w:szCs w:val="16"/>
          <w:u w:val="single"/>
          <w:lang w:eastAsia="ko-KR"/>
        </w:rPr>
        <w:t>Question 2</w:t>
      </w:r>
    </w:p>
    <w:p w14:paraId="010F7ED6" w14:textId="52790A25" w:rsidR="0013628D" w:rsidRPr="0013628D" w:rsidRDefault="0013628D" w:rsidP="003860D2">
      <w:pPr>
        <w:pStyle w:val="B1"/>
        <w:numPr>
          <w:ilvl w:val="0"/>
          <w:numId w:val="39"/>
        </w:numPr>
        <w:spacing w:before="60" w:after="60"/>
        <w:ind w:left="452" w:hanging="403"/>
        <w:rPr>
          <w:rFonts w:ascii="Times New Roman" w:eastAsia="MS Gothic" w:hAnsi="Times New Roman" w:cs="Times New Roman"/>
          <w:i/>
          <w:color w:val="auto"/>
          <w:kern w:val="0"/>
          <w:szCs w:val="16"/>
          <w:lang w:eastAsia="ko-KR"/>
        </w:rPr>
      </w:pPr>
      <w:r w:rsidRPr="0013628D">
        <w:rPr>
          <w:rFonts w:ascii="Times New Roman" w:eastAsia="MS Gothic" w:hAnsi="Times New Roman" w:cs="Times New Roman"/>
          <w:i/>
          <w:color w:val="auto"/>
          <w:kern w:val="0"/>
          <w:szCs w:val="16"/>
          <w:lang w:eastAsia="ko-KR"/>
        </w:rPr>
        <w:lastRenderedPageBreak/>
        <w:t>Can RAN1 provide the information on whether/how the solution RAN1 is investigating is expected to impact common control signalling for UEs in RRC idle / RRC inactive?</w:t>
      </w:r>
    </w:p>
    <w:p w14:paraId="4FB747B5" w14:textId="0352CC74" w:rsidR="00136983" w:rsidRDefault="000F2F32" w:rsidP="003860D2">
      <w:pPr>
        <w:spacing w:before="60" w:after="60"/>
        <w:jc w:val="both"/>
        <w:rPr>
          <w:rFonts w:eastAsiaTheme="minorEastAsia"/>
          <w:szCs w:val="16"/>
          <w:lang w:eastAsia="ko-KR"/>
        </w:rPr>
      </w:pPr>
      <w:r w:rsidRPr="000F2F32">
        <w:rPr>
          <w:rFonts w:eastAsiaTheme="minorEastAsia"/>
          <w:b/>
          <w:szCs w:val="16"/>
          <w:lang w:eastAsia="ko-KR"/>
        </w:rPr>
        <w:t>[Draft response]</w:t>
      </w:r>
      <w:r>
        <w:rPr>
          <w:rFonts w:eastAsiaTheme="minorEastAsia"/>
          <w:szCs w:val="16"/>
          <w:lang w:eastAsia="ko-KR"/>
        </w:rPr>
        <w:t xml:space="preserve"> </w:t>
      </w:r>
      <w:r w:rsidR="00FE3CCD" w:rsidRPr="00FE3CCD">
        <w:rPr>
          <w:rFonts w:eastAsiaTheme="minorEastAsia"/>
          <w:szCs w:val="16"/>
          <w:lang w:eastAsia="ko-KR"/>
        </w:rPr>
        <w:t xml:space="preserve">Regarding common control signalling for UEs in RRC idle / RRC inactive, RAN1 has not discussed this issue at all. It seems </w:t>
      </w:r>
      <w:r w:rsidR="00FE3CCD">
        <w:rPr>
          <w:rFonts w:eastAsiaTheme="minorEastAsia"/>
          <w:szCs w:val="16"/>
          <w:lang w:eastAsia="ko-KR"/>
        </w:rPr>
        <w:t xml:space="preserve">very </w:t>
      </w:r>
      <w:r w:rsidR="00FE3CCD" w:rsidRPr="00FE3CCD">
        <w:rPr>
          <w:rFonts w:eastAsiaTheme="minorEastAsia"/>
          <w:szCs w:val="16"/>
          <w:lang w:eastAsia="ko-KR"/>
        </w:rPr>
        <w:t xml:space="preserve">unlikely that </w:t>
      </w:r>
      <w:r w:rsidR="00FE3CCD">
        <w:rPr>
          <w:rFonts w:eastAsiaTheme="minorEastAsia"/>
          <w:szCs w:val="16"/>
          <w:lang w:eastAsia="ko-KR"/>
        </w:rPr>
        <w:t>RAN1</w:t>
      </w:r>
      <w:r w:rsidR="00FE3CCD" w:rsidRPr="00FE3CCD">
        <w:rPr>
          <w:rFonts w:eastAsiaTheme="minorEastAsia"/>
          <w:szCs w:val="16"/>
          <w:lang w:eastAsia="ko-KR"/>
        </w:rPr>
        <w:t xml:space="preserve"> will discuss it in the future either, considering common control signaling can already be provided through dynamic scheduling.</w:t>
      </w:r>
    </w:p>
    <w:p w14:paraId="1A7A1FDC" w14:textId="77777777" w:rsidR="00516784" w:rsidRPr="00FE3CCD" w:rsidRDefault="00516784" w:rsidP="003860D2">
      <w:pPr>
        <w:spacing w:before="60" w:after="60"/>
        <w:jc w:val="both"/>
        <w:rPr>
          <w:rFonts w:eastAsiaTheme="minorEastAsia"/>
          <w:szCs w:val="16"/>
          <w:lang w:eastAsia="ko-KR"/>
        </w:rPr>
      </w:pPr>
    </w:p>
    <w:p w14:paraId="4A1F9500" w14:textId="284AB5C6" w:rsidR="00136983" w:rsidRDefault="00136983" w:rsidP="003860D2">
      <w:pPr>
        <w:spacing w:before="60" w:after="60"/>
        <w:jc w:val="both"/>
        <w:rPr>
          <w:rFonts w:eastAsia="MS Gothic"/>
          <w:b/>
          <w:szCs w:val="16"/>
          <w:u w:val="single"/>
          <w:lang w:eastAsia="ko-KR"/>
        </w:rPr>
      </w:pPr>
      <w:r w:rsidRPr="00136983">
        <w:rPr>
          <w:rFonts w:eastAsia="MS Gothic"/>
          <w:b/>
          <w:szCs w:val="16"/>
          <w:u w:val="single"/>
          <w:lang w:eastAsia="ko-KR"/>
        </w:rPr>
        <w:t>Question 3</w:t>
      </w:r>
    </w:p>
    <w:p w14:paraId="552C3289" w14:textId="1414277F" w:rsidR="0013628D" w:rsidRPr="0013628D" w:rsidRDefault="0013628D" w:rsidP="003860D2">
      <w:pPr>
        <w:pStyle w:val="B1"/>
        <w:numPr>
          <w:ilvl w:val="0"/>
          <w:numId w:val="39"/>
        </w:numPr>
        <w:spacing w:before="60" w:after="60"/>
        <w:ind w:left="452" w:hanging="403"/>
        <w:rPr>
          <w:rFonts w:ascii="Times New Roman" w:eastAsia="MS Gothic" w:hAnsi="Times New Roman" w:cs="Times New Roman"/>
          <w:i/>
          <w:color w:val="auto"/>
          <w:kern w:val="0"/>
          <w:szCs w:val="16"/>
          <w:lang w:eastAsia="ko-KR"/>
        </w:rPr>
      </w:pPr>
      <w:r w:rsidRPr="0013628D">
        <w:rPr>
          <w:rFonts w:ascii="Times New Roman" w:eastAsia="MS Gothic" w:hAnsi="Times New Roman" w:cs="Times New Roman"/>
          <w:i/>
          <w:color w:val="auto"/>
          <w:kern w:val="0"/>
          <w:szCs w:val="16"/>
          <w:lang w:eastAsia="ko-KR"/>
        </w:rPr>
        <w:t>Can RAN1 provide the feedback on whether UL beam hopping is also being studied in RAN1 (and whether this is separate from DL beam hopping)?</w:t>
      </w:r>
    </w:p>
    <w:p w14:paraId="5B132CA2" w14:textId="065C89F3" w:rsidR="00A73458" w:rsidRDefault="000F2F32" w:rsidP="003860D2">
      <w:pPr>
        <w:spacing w:before="60" w:after="60"/>
        <w:jc w:val="both"/>
        <w:rPr>
          <w:rFonts w:eastAsiaTheme="minorEastAsia"/>
          <w:szCs w:val="16"/>
          <w:lang w:eastAsia="ko-KR"/>
        </w:rPr>
      </w:pPr>
      <w:r w:rsidRPr="000F2F32">
        <w:rPr>
          <w:rFonts w:eastAsiaTheme="minorEastAsia"/>
          <w:b/>
          <w:szCs w:val="16"/>
          <w:lang w:eastAsia="ko-KR"/>
        </w:rPr>
        <w:t>[Draft response]</w:t>
      </w:r>
      <w:r>
        <w:rPr>
          <w:rFonts w:eastAsiaTheme="minorEastAsia"/>
          <w:szCs w:val="16"/>
          <w:lang w:eastAsia="ko-KR"/>
        </w:rPr>
        <w:t xml:space="preserve"> </w:t>
      </w:r>
      <w:r w:rsidR="00A73458" w:rsidRPr="00A73458">
        <w:rPr>
          <w:rFonts w:eastAsiaTheme="minorEastAsia"/>
          <w:szCs w:val="16"/>
          <w:lang w:eastAsia="ko-KR"/>
        </w:rPr>
        <w:t xml:space="preserve">According to the WID, no consideration has been made for enhancing UL-related aspects in order to improve DL coverage. Therefore, there are no plans within RAN1 to further explore UL beam hopping, as this falls outside </w:t>
      </w:r>
      <w:r w:rsidR="00A73458">
        <w:rPr>
          <w:rFonts w:eastAsiaTheme="minorEastAsia"/>
          <w:szCs w:val="16"/>
          <w:lang w:eastAsia="ko-KR"/>
        </w:rPr>
        <w:t>WID</w:t>
      </w:r>
      <w:r w:rsidR="00A73458" w:rsidRPr="00A73458">
        <w:rPr>
          <w:rFonts w:eastAsiaTheme="minorEastAsia"/>
          <w:szCs w:val="16"/>
          <w:lang w:eastAsia="ko-KR"/>
        </w:rPr>
        <w:t xml:space="preserve"> scope.</w:t>
      </w:r>
    </w:p>
    <w:p w14:paraId="6B40859C" w14:textId="25AB2D77" w:rsidR="00136983" w:rsidRDefault="00136983" w:rsidP="003860D2">
      <w:pPr>
        <w:spacing w:before="60" w:after="60"/>
        <w:jc w:val="both"/>
        <w:rPr>
          <w:rFonts w:eastAsiaTheme="minorEastAsia"/>
          <w:szCs w:val="16"/>
          <w:lang w:eastAsia="ko-KR"/>
        </w:rPr>
      </w:pPr>
    </w:p>
    <w:p w14:paraId="32FC0692" w14:textId="38685C85" w:rsidR="00136983" w:rsidRDefault="00136983" w:rsidP="003860D2">
      <w:pPr>
        <w:spacing w:before="60" w:after="60"/>
        <w:jc w:val="both"/>
        <w:rPr>
          <w:rFonts w:eastAsiaTheme="minorEastAsia"/>
          <w:b/>
          <w:szCs w:val="16"/>
          <w:u w:val="single"/>
          <w:lang w:eastAsia="ko-KR"/>
        </w:rPr>
      </w:pPr>
      <w:r w:rsidRPr="00F6105C">
        <w:rPr>
          <w:rFonts w:eastAsiaTheme="minorEastAsia"/>
          <w:b/>
          <w:szCs w:val="16"/>
          <w:u w:val="single"/>
          <w:lang w:eastAsia="ko-KR"/>
        </w:rPr>
        <w:t>Question 4</w:t>
      </w:r>
    </w:p>
    <w:p w14:paraId="16B22792" w14:textId="47B27300" w:rsidR="000F2F32" w:rsidRPr="000F2F32" w:rsidRDefault="000F2F32" w:rsidP="003860D2">
      <w:pPr>
        <w:pStyle w:val="B1"/>
        <w:numPr>
          <w:ilvl w:val="0"/>
          <w:numId w:val="39"/>
        </w:numPr>
        <w:spacing w:before="60" w:after="60"/>
        <w:ind w:left="452" w:hanging="403"/>
        <w:rPr>
          <w:rFonts w:ascii="Times New Roman" w:eastAsia="MS Gothic" w:hAnsi="Times New Roman" w:cs="Times New Roman"/>
          <w:i/>
          <w:color w:val="auto"/>
          <w:kern w:val="0"/>
          <w:szCs w:val="16"/>
          <w:lang w:eastAsia="ko-KR"/>
        </w:rPr>
      </w:pPr>
      <w:r w:rsidRPr="000F2F32">
        <w:rPr>
          <w:rFonts w:ascii="Times New Roman" w:eastAsia="MS Gothic" w:hAnsi="Times New Roman" w:cs="Times New Roman"/>
          <w:i/>
          <w:color w:val="auto"/>
          <w:kern w:val="0"/>
          <w:szCs w:val="16"/>
          <w:lang w:eastAsia="ko-KR"/>
        </w:rPr>
        <w:t>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p w14:paraId="51186B8A" w14:textId="622829B3" w:rsidR="009863A4" w:rsidRDefault="000F2F32" w:rsidP="003860D2">
      <w:pPr>
        <w:spacing w:before="60" w:after="60"/>
        <w:jc w:val="both"/>
        <w:rPr>
          <w:rFonts w:eastAsiaTheme="minorEastAsia"/>
          <w:szCs w:val="16"/>
          <w:lang w:eastAsia="ko-KR"/>
        </w:rPr>
      </w:pPr>
      <w:r w:rsidRPr="000F2F32">
        <w:rPr>
          <w:rFonts w:eastAsiaTheme="minorEastAsia"/>
          <w:b/>
          <w:szCs w:val="16"/>
          <w:lang w:eastAsia="ko-KR"/>
        </w:rPr>
        <w:t>[Draft response]</w:t>
      </w:r>
      <w:r>
        <w:rPr>
          <w:rFonts w:eastAsiaTheme="minorEastAsia"/>
          <w:szCs w:val="16"/>
          <w:lang w:eastAsia="ko-KR"/>
        </w:rPr>
        <w:t xml:space="preserve"> </w:t>
      </w:r>
      <w:r w:rsidR="00651350" w:rsidRPr="00651350">
        <w:rPr>
          <w:rFonts w:eastAsiaTheme="minorEastAsia"/>
          <w:szCs w:val="16"/>
          <w:lang w:eastAsia="ko-KR"/>
        </w:rPr>
        <w:t xml:space="preserve">Regarding beam status, it is solely used for evaluating assumptions when calculating the downlink coverage ratio. Therefore, it is not </w:t>
      </w:r>
      <w:r w:rsidR="00540AD4">
        <w:rPr>
          <w:rFonts w:eastAsiaTheme="minorEastAsia"/>
          <w:szCs w:val="16"/>
          <w:lang w:eastAsia="ko-KR"/>
        </w:rPr>
        <w:t xml:space="preserve">RAN1’s </w:t>
      </w:r>
      <w:r w:rsidR="00651350" w:rsidRPr="00651350">
        <w:rPr>
          <w:rFonts w:eastAsiaTheme="minorEastAsia"/>
          <w:szCs w:val="16"/>
          <w:lang w:eastAsia="ko-KR"/>
        </w:rPr>
        <w:t xml:space="preserve">intention to define beam status for </w:t>
      </w:r>
      <w:r w:rsidR="00540AD4" w:rsidRPr="00300EDF">
        <w:rPr>
          <w:rFonts w:eastAsia="MS Gothic"/>
          <w:szCs w:val="16"/>
          <w:lang w:eastAsia="ko-KR"/>
        </w:rPr>
        <w:t>beams not visible to the UE or to define new beam status for beams visible to the UE</w:t>
      </w:r>
      <w:r w:rsidR="00651350" w:rsidRPr="00651350">
        <w:rPr>
          <w:rFonts w:eastAsiaTheme="minorEastAsia"/>
          <w:szCs w:val="16"/>
          <w:lang w:eastAsia="ko-KR"/>
        </w:rPr>
        <w:t>.</w:t>
      </w:r>
    </w:p>
    <w:p w14:paraId="39D4A25A" w14:textId="77777777" w:rsidR="00516784" w:rsidRPr="00651350" w:rsidRDefault="00516784" w:rsidP="003860D2">
      <w:pPr>
        <w:spacing w:before="60" w:after="60"/>
        <w:jc w:val="both"/>
        <w:rPr>
          <w:rFonts w:eastAsiaTheme="minorEastAsia"/>
          <w:szCs w:val="16"/>
          <w:lang w:eastAsia="ko-KR"/>
        </w:rPr>
      </w:pPr>
    </w:p>
    <w:p w14:paraId="30D8BFDE" w14:textId="31E72B07" w:rsidR="009863A4" w:rsidRDefault="009863A4" w:rsidP="003860D2">
      <w:pPr>
        <w:spacing w:before="60" w:after="60"/>
        <w:jc w:val="both"/>
        <w:rPr>
          <w:rFonts w:eastAsia="MS Gothic"/>
          <w:b/>
          <w:szCs w:val="16"/>
          <w:u w:val="single"/>
          <w:lang w:eastAsia="ko-KR"/>
        </w:rPr>
      </w:pPr>
      <w:r w:rsidRPr="009863A4">
        <w:rPr>
          <w:rFonts w:eastAsia="MS Gothic"/>
          <w:b/>
          <w:szCs w:val="16"/>
          <w:u w:val="single"/>
          <w:lang w:eastAsia="ko-KR"/>
        </w:rPr>
        <w:t>Question 5</w:t>
      </w:r>
    </w:p>
    <w:p w14:paraId="0F55CF02" w14:textId="54D94E37" w:rsidR="000F2F32" w:rsidRPr="000F2F32" w:rsidRDefault="000F2F32" w:rsidP="003860D2">
      <w:pPr>
        <w:pStyle w:val="B1"/>
        <w:numPr>
          <w:ilvl w:val="0"/>
          <w:numId w:val="39"/>
        </w:numPr>
        <w:spacing w:before="60" w:after="60"/>
        <w:ind w:left="452" w:hanging="403"/>
        <w:rPr>
          <w:rFonts w:ascii="Times New Roman" w:eastAsia="MS Gothic" w:hAnsi="Times New Roman" w:cs="Times New Roman"/>
          <w:i/>
          <w:color w:val="auto"/>
          <w:kern w:val="0"/>
          <w:szCs w:val="16"/>
          <w:lang w:eastAsia="ko-KR"/>
        </w:rPr>
      </w:pPr>
      <w:r w:rsidRPr="000F2F32">
        <w:rPr>
          <w:rFonts w:ascii="Times New Roman" w:eastAsia="MS Gothic" w:hAnsi="Times New Roman" w:cs="Times New Roman"/>
          <w:i/>
          <w:color w:val="auto"/>
          <w:kern w:val="0"/>
          <w:szCs w:val="16"/>
          <w:lang w:eastAsia="ko-KR"/>
        </w:rPr>
        <w:t>Can RAN1 provide the feedback on whether the beam status in different beams (visible to the UE) of one cell are the same or can be different in any given time, i.e.. the beam status is cell specific or beam specific?</w:t>
      </w:r>
    </w:p>
    <w:p w14:paraId="2C4F2932" w14:textId="7509F40F" w:rsidR="00651350" w:rsidRDefault="000F2F32" w:rsidP="003860D2">
      <w:pPr>
        <w:spacing w:before="60" w:after="60"/>
        <w:jc w:val="both"/>
        <w:rPr>
          <w:rFonts w:eastAsiaTheme="minorEastAsia"/>
          <w:szCs w:val="16"/>
          <w:lang w:eastAsia="ko-KR"/>
        </w:rPr>
      </w:pPr>
      <w:r w:rsidRPr="000F2F32">
        <w:rPr>
          <w:rFonts w:eastAsiaTheme="minorEastAsia"/>
          <w:b/>
          <w:szCs w:val="16"/>
          <w:lang w:eastAsia="ko-KR"/>
        </w:rPr>
        <w:t>[Draft response]</w:t>
      </w:r>
      <w:r>
        <w:rPr>
          <w:rFonts w:eastAsiaTheme="minorEastAsia"/>
          <w:szCs w:val="16"/>
          <w:lang w:eastAsia="ko-KR"/>
        </w:rPr>
        <w:t xml:space="preserve"> </w:t>
      </w:r>
      <w:r w:rsidR="00651350" w:rsidRPr="00516784">
        <w:rPr>
          <w:rFonts w:eastAsiaTheme="minorEastAsia"/>
          <w:szCs w:val="16"/>
          <w:lang w:eastAsia="ko-KR"/>
        </w:rPr>
        <w:t xml:space="preserve">The gNB can determine if the beam statuses across different beams within a single cell are identical or </w:t>
      </w:r>
      <w:r w:rsidR="00516784" w:rsidRPr="00300EDF">
        <w:rPr>
          <w:rFonts w:eastAsia="MS Gothic"/>
          <w:szCs w:val="16"/>
          <w:lang w:eastAsia="ko-KR"/>
        </w:rPr>
        <w:t xml:space="preserve">different </w:t>
      </w:r>
      <w:r w:rsidR="00651350" w:rsidRPr="00516784">
        <w:rPr>
          <w:rFonts w:eastAsiaTheme="minorEastAsia"/>
          <w:szCs w:val="16"/>
          <w:lang w:eastAsia="ko-KR"/>
        </w:rPr>
        <w:t xml:space="preserve">at any given moment. This decision is entirely based on the network's implementation. Nevertheless, as mentioned earlier regarding Question 4, it is not RAN1's </w:t>
      </w:r>
      <w:r w:rsidR="000655EB">
        <w:rPr>
          <w:rFonts w:eastAsiaTheme="minorEastAsia" w:hint="eastAsia"/>
          <w:szCs w:val="16"/>
          <w:lang w:eastAsia="ko-KR"/>
        </w:rPr>
        <w:t xml:space="preserve">intention </w:t>
      </w:r>
      <w:bookmarkStart w:id="5" w:name="_GoBack"/>
      <w:bookmarkEnd w:id="5"/>
      <w:r w:rsidR="00651350" w:rsidRPr="00516784">
        <w:rPr>
          <w:rFonts w:eastAsiaTheme="minorEastAsia"/>
          <w:szCs w:val="16"/>
          <w:lang w:eastAsia="ko-KR"/>
        </w:rPr>
        <w:t xml:space="preserve">to define the beam statuses that are </w:t>
      </w:r>
      <w:r w:rsidR="00516784">
        <w:rPr>
          <w:rFonts w:eastAsiaTheme="minorEastAsia"/>
          <w:szCs w:val="16"/>
          <w:lang w:eastAsia="ko-KR"/>
        </w:rPr>
        <w:t>visible</w:t>
      </w:r>
      <w:r w:rsidR="00651350" w:rsidRPr="00516784">
        <w:rPr>
          <w:rFonts w:eastAsiaTheme="minorEastAsia"/>
          <w:szCs w:val="16"/>
          <w:lang w:eastAsia="ko-KR"/>
        </w:rPr>
        <w:t xml:space="preserve"> to UEs.</w:t>
      </w:r>
    </w:p>
    <w:p w14:paraId="78301915" w14:textId="77777777" w:rsidR="00EC169D" w:rsidRPr="005B75D4" w:rsidRDefault="00EC169D" w:rsidP="0029638B">
      <w:pPr>
        <w:spacing w:before="60" w:after="120" w:line="240" w:lineRule="auto"/>
        <w:jc w:val="both"/>
        <w:rPr>
          <w:rFonts w:eastAsiaTheme="minorEastAsia"/>
          <w:bCs/>
          <w:kern w:val="28"/>
          <w:lang w:eastAsia="ko-KR"/>
        </w:rPr>
      </w:pPr>
    </w:p>
    <w:bookmarkEnd w:id="2"/>
    <w:bookmarkEnd w:id="4"/>
    <w:p w14:paraId="61A76EC2" w14:textId="77777777" w:rsidR="00096650" w:rsidRPr="00915EF3" w:rsidRDefault="00096650" w:rsidP="00096650">
      <w:pPr>
        <w:spacing w:after="0" w:line="240" w:lineRule="auto"/>
        <w:jc w:val="both"/>
        <w:rPr>
          <w:b/>
        </w:rPr>
      </w:pPr>
    </w:p>
    <w:p w14:paraId="6F50E0F7" w14:textId="3384F719" w:rsidR="00096650" w:rsidRPr="00955133" w:rsidRDefault="00670B07" w:rsidP="00096650">
      <w:pPr>
        <w:pStyle w:val="1"/>
        <w:spacing w:before="0" w:after="60"/>
        <w:ind w:left="432" w:hanging="432"/>
        <w:jc w:val="both"/>
        <w:rPr>
          <w:rFonts w:cs="Arial"/>
          <w:sz w:val="32"/>
          <w:lang w:val="en-US" w:eastAsia="ko-KR"/>
        </w:rPr>
      </w:pPr>
      <w:r>
        <w:rPr>
          <w:rFonts w:cs="Arial"/>
          <w:sz w:val="32"/>
          <w:lang w:val="en-US" w:eastAsia="ko-KR"/>
        </w:rPr>
        <w:t>Reference</w:t>
      </w:r>
    </w:p>
    <w:p w14:paraId="06E5D74D"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11C027B5"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4926DC7B"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611967F3"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256D4828"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0175822D" w14:textId="77777777" w:rsidR="00096650" w:rsidRPr="00096650" w:rsidRDefault="00096650" w:rsidP="00096650">
      <w:pPr>
        <w:pStyle w:val="af9"/>
        <w:keepNext/>
        <w:keepLines/>
        <w:numPr>
          <w:ilvl w:val="0"/>
          <w:numId w:val="5"/>
        </w:numPr>
        <w:spacing w:before="180" w:after="180"/>
        <w:outlineLvl w:val="1"/>
        <w:rPr>
          <w:rFonts w:ascii="Arial" w:eastAsia="SimSun" w:hAnsi="Arial"/>
          <w:vanish/>
          <w:color w:val="0000FF"/>
          <w:kern w:val="2"/>
          <w:sz w:val="32"/>
          <w:szCs w:val="20"/>
          <w:lang w:val="en-GB" w:eastAsia="ko-KR"/>
        </w:rPr>
      </w:pPr>
    </w:p>
    <w:p w14:paraId="54BC294C" w14:textId="3FC86DFC" w:rsidR="00D5086B" w:rsidRDefault="009F76CF" w:rsidP="00AF475E">
      <w:pPr>
        <w:rPr>
          <w:lang w:val="en-GB" w:eastAsia="ko-KR"/>
        </w:rPr>
      </w:pPr>
      <w:r>
        <w:rPr>
          <w:rFonts w:hint="eastAsia"/>
          <w:lang w:val="en-GB" w:eastAsia="ko-KR"/>
        </w:rPr>
        <w:t>[1]</w:t>
      </w:r>
      <w:r>
        <w:rPr>
          <w:lang w:val="en-GB" w:eastAsia="ko-KR"/>
        </w:rPr>
        <w:t xml:space="preserve"> R1-2405785, </w:t>
      </w:r>
      <w:r w:rsidRPr="009F76CF">
        <w:rPr>
          <w:rFonts w:hint="eastAsia"/>
          <w:lang w:val="en-GB" w:eastAsia="ko-KR"/>
        </w:rPr>
        <w:t>LS on DL coverage enhancements</w:t>
      </w:r>
    </w:p>
    <w:p w14:paraId="07303019" w14:textId="6D48E4C2" w:rsidR="00D17E35" w:rsidRPr="004008F1" w:rsidRDefault="00D17E35" w:rsidP="00AF475E">
      <w:pPr>
        <w:rPr>
          <w:lang w:val="en-GB" w:eastAsia="ko-KR"/>
        </w:rPr>
      </w:pPr>
      <w:r>
        <w:rPr>
          <w:lang w:val="en-GB" w:eastAsia="ko-KR"/>
        </w:rPr>
        <w:t xml:space="preserve">[2] RP-241667, </w:t>
      </w:r>
      <w:r w:rsidRPr="00D17E35">
        <w:rPr>
          <w:lang w:val="en-GB" w:eastAsia="ko-KR"/>
        </w:rPr>
        <w:t>Revised WID: Non-Terrestrial Networks (NTN) for NR Phase 3</w:t>
      </w:r>
    </w:p>
    <w:sectPr w:rsidR="00D17E35" w:rsidRPr="004008F1"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EE2874" w16cid:durableId="29B7A2A8"/>
  <w16cid:commentId w16cid:paraId="771DDF94" w16cid:durableId="29B8FC31"/>
  <w16cid:commentId w16cid:paraId="01D67BDA" w16cid:durableId="29B7A230"/>
  <w16cid:commentId w16cid:paraId="1DB640D5" w16cid:durableId="29B8FC33"/>
  <w16cid:commentId w16cid:paraId="75114B24" w16cid:durableId="29B7F6F1"/>
  <w16cid:commentId w16cid:paraId="7D5AC5F0" w16cid:durableId="29B8FC35"/>
  <w16cid:commentId w16cid:paraId="176BD23E" w16cid:durableId="29B7F85E"/>
  <w16cid:commentId w16cid:paraId="3515E210" w16cid:durableId="29B79E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74A6A" w14:textId="77777777" w:rsidR="00215FBD" w:rsidRDefault="00215FBD">
      <w:r>
        <w:separator/>
      </w:r>
    </w:p>
  </w:endnote>
  <w:endnote w:type="continuationSeparator" w:id="0">
    <w:p w14:paraId="1A3B245D" w14:textId="77777777" w:rsidR="00215FBD" w:rsidRDefault="00215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12581804"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0655EB">
      <w:rPr>
        <w:rStyle w:val="af2"/>
        <w:i/>
        <w:color w:val="auto"/>
      </w:rPr>
      <w:t>2</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CDDED" w14:textId="77777777" w:rsidR="00215FBD" w:rsidRDefault="00215FBD">
      <w:r>
        <w:separator/>
      </w:r>
    </w:p>
  </w:footnote>
  <w:footnote w:type="continuationSeparator" w:id="0">
    <w:p w14:paraId="68096388" w14:textId="77777777" w:rsidR="00215FBD" w:rsidRDefault="00215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B3354E0"/>
    <w:multiLevelType w:val="hybridMultilevel"/>
    <w:tmpl w:val="A38A5EDA"/>
    <w:lvl w:ilvl="0" w:tplc="9E966A7C">
      <w:start w:val="1"/>
      <w:numFmt w:val="bullet"/>
      <w:lvlText w:val="∙"/>
      <w:lvlJc w:val="left"/>
      <w:pPr>
        <w:ind w:left="856" w:hanging="400"/>
      </w:pPr>
      <w:rPr>
        <w:rFonts w:ascii="맑은 고딕" w:eastAsia="맑은 고딕" w:hAnsi="맑은 고딕" w:hint="eastAsia"/>
      </w:rPr>
    </w:lvl>
    <w:lvl w:ilvl="1" w:tplc="04090003" w:tentative="1">
      <w:start w:val="1"/>
      <w:numFmt w:val="bullet"/>
      <w:lvlText w:val=""/>
      <w:lvlJc w:val="left"/>
      <w:pPr>
        <w:ind w:left="1256" w:hanging="400"/>
      </w:pPr>
      <w:rPr>
        <w:rFonts w:ascii="Wingdings" w:hAnsi="Wingdings" w:hint="default"/>
      </w:rPr>
    </w:lvl>
    <w:lvl w:ilvl="2" w:tplc="04090005" w:tentative="1">
      <w:start w:val="1"/>
      <w:numFmt w:val="bullet"/>
      <w:lvlText w:val=""/>
      <w:lvlJc w:val="left"/>
      <w:pPr>
        <w:ind w:left="1656" w:hanging="400"/>
      </w:pPr>
      <w:rPr>
        <w:rFonts w:ascii="Wingdings" w:hAnsi="Wingdings" w:hint="default"/>
      </w:rPr>
    </w:lvl>
    <w:lvl w:ilvl="3" w:tplc="04090001" w:tentative="1">
      <w:start w:val="1"/>
      <w:numFmt w:val="bullet"/>
      <w:lvlText w:val=""/>
      <w:lvlJc w:val="left"/>
      <w:pPr>
        <w:ind w:left="2056" w:hanging="400"/>
      </w:pPr>
      <w:rPr>
        <w:rFonts w:ascii="Wingdings" w:hAnsi="Wingdings" w:hint="default"/>
      </w:rPr>
    </w:lvl>
    <w:lvl w:ilvl="4" w:tplc="04090003" w:tentative="1">
      <w:start w:val="1"/>
      <w:numFmt w:val="bullet"/>
      <w:lvlText w:val=""/>
      <w:lvlJc w:val="left"/>
      <w:pPr>
        <w:ind w:left="2456" w:hanging="400"/>
      </w:pPr>
      <w:rPr>
        <w:rFonts w:ascii="Wingdings" w:hAnsi="Wingdings" w:hint="default"/>
      </w:rPr>
    </w:lvl>
    <w:lvl w:ilvl="5" w:tplc="04090005" w:tentative="1">
      <w:start w:val="1"/>
      <w:numFmt w:val="bullet"/>
      <w:lvlText w:val=""/>
      <w:lvlJc w:val="left"/>
      <w:pPr>
        <w:ind w:left="2856" w:hanging="400"/>
      </w:pPr>
      <w:rPr>
        <w:rFonts w:ascii="Wingdings" w:hAnsi="Wingdings" w:hint="default"/>
      </w:rPr>
    </w:lvl>
    <w:lvl w:ilvl="6" w:tplc="04090001" w:tentative="1">
      <w:start w:val="1"/>
      <w:numFmt w:val="bullet"/>
      <w:lvlText w:val=""/>
      <w:lvlJc w:val="left"/>
      <w:pPr>
        <w:ind w:left="3256" w:hanging="400"/>
      </w:pPr>
      <w:rPr>
        <w:rFonts w:ascii="Wingdings" w:hAnsi="Wingdings" w:hint="default"/>
      </w:rPr>
    </w:lvl>
    <w:lvl w:ilvl="7" w:tplc="04090003" w:tentative="1">
      <w:start w:val="1"/>
      <w:numFmt w:val="bullet"/>
      <w:lvlText w:val=""/>
      <w:lvlJc w:val="left"/>
      <w:pPr>
        <w:ind w:left="3656" w:hanging="400"/>
      </w:pPr>
      <w:rPr>
        <w:rFonts w:ascii="Wingdings" w:hAnsi="Wingdings" w:hint="default"/>
      </w:rPr>
    </w:lvl>
    <w:lvl w:ilvl="8" w:tplc="04090005" w:tentative="1">
      <w:start w:val="1"/>
      <w:numFmt w:val="bullet"/>
      <w:lvlText w:val=""/>
      <w:lvlJc w:val="left"/>
      <w:pPr>
        <w:ind w:left="4056" w:hanging="40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9986DD3"/>
    <w:multiLevelType w:val="hybridMultilevel"/>
    <w:tmpl w:val="53A428DC"/>
    <w:lvl w:ilvl="0" w:tplc="A0D203C0">
      <w:start w:val="2"/>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6"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3B7127AC"/>
    <w:multiLevelType w:val="multilevel"/>
    <w:tmpl w:val="3B7127AC"/>
    <w:lvl w:ilvl="0">
      <w:start w:val="5"/>
      <w:numFmt w:val="bullet"/>
      <w:lvlText w:val="-"/>
      <w:lvlJc w:val="left"/>
      <w:pPr>
        <w:ind w:left="1140" w:hanging="420"/>
      </w:pPr>
      <w:rPr>
        <w:rFonts w:ascii="Times New Roman" w:eastAsia="MS Gothic"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5" w15:restartNumberingAfterBreak="0">
    <w:nsid w:val="477A5E45"/>
    <w:multiLevelType w:val="hybridMultilevel"/>
    <w:tmpl w:val="4822C3D6"/>
    <w:lvl w:ilvl="0" w:tplc="8BA0E38C">
      <w:start w:val="1"/>
      <w:numFmt w:val="bullet"/>
      <w:lvlText w:val="•"/>
      <w:lvlJc w:val="left"/>
      <w:pPr>
        <w:ind w:left="-164" w:hanging="400"/>
      </w:pPr>
      <w:rPr>
        <w:rFonts w:ascii="Arial" w:hAnsi="Arial" w:hint="default"/>
        <w:color w:val="auto"/>
      </w:rPr>
    </w:lvl>
    <w:lvl w:ilvl="1" w:tplc="04090003" w:tentative="1">
      <w:start w:val="1"/>
      <w:numFmt w:val="bullet"/>
      <w:lvlText w:val=""/>
      <w:lvlJc w:val="left"/>
      <w:pPr>
        <w:ind w:left="236" w:hanging="400"/>
      </w:pPr>
      <w:rPr>
        <w:rFonts w:ascii="Wingdings" w:hAnsi="Wingdings" w:hint="default"/>
      </w:rPr>
    </w:lvl>
    <w:lvl w:ilvl="2" w:tplc="04090005" w:tentative="1">
      <w:start w:val="1"/>
      <w:numFmt w:val="bullet"/>
      <w:lvlText w:val=""/>
      <w:lvlJc w:val="left"/>
      <w:pPr>
        <w:ind w:left="636" w:hanging="400"/>
      </w:pPr>
      <w:rPr>
        <w:rFonts w:ascii="Wingdings" w:hAnsi="Wingdings" w:hint="default"/>
      </w:rPr>
    </w:lvl>
    <w:lvl w:ilvl="3" w:tplc="04090001" w:tentative="1">
      <w:start w:val="1"/>
      <w:numFmt w:val="bullet"/>
      <w:lvlText w:val=""/>
      <w:lvlJc w:val="left"/>
      <w:pPr>
        <w:ind w:left="1036" w:hanging="400"/>
      </w:pPr>
      <w:rPr>
        <w:rFonts w:ascii="Wingdings" w:hAnsi="Wingdings" w:hint="default"/>
      </w:rPr>
    </w:lvl>
    <w:lvl w:ilvl="4" w:tplc="04090003" w:tentative="1">
      <w:start w:val="1"/>
      <w:numFmt w:val="bullet"/>
      <w:lvlText w:val=""/>
      <w:lvlJc w:val="left"/>
      <w:pPr>
        <w:ind w:left="1436" w:hanging="400"/>
      </w:pPr>
      <w:rPr>
        <w:rFonts w:ascii="Wingdings" w:hAnsi="Wingdings" w:hint="default"/>
      </w:rPr>
    </w:lvl>
    <w:lvl w:ilvl="5" w:tplc="04090005" w:tentative="1">
      <w:start w:val="1"/>
      <w:numFmt w:val="bullet"/>
      <w:lvlText w:val=""/>
      <w:lvlJc w:val="left"/>
      <w:pPr>
        <w:ind w:left="1836" w:hanging="400"/>
      </w:pPr>
      <w:rPr>
        <w:rFonts w:ascii="Wingdings" w:hAnsi="Wingdings" w:hint="default"/>
      </w:rPr>
    </w:lvl>
    <w:lvl w:ilvl="6" w:tplc="04090001" w:tentative="1">
      <w:start w:val="1"/>
      <w:numFmt w:val="bullet"/>
      <w:lvlText w:val=""/>
      <w:lvlJc w:val="left"/>
      <w:pPr>
        <w:ind w:left="2236" w:hanging="400"/>
      </w:pPr>
      <w:rPr>
        <w:rFonts w:ascii="Wingdings" w:hAnsi="Wingdings" w:hint="default"/>
      </w:rPr>
    </w:lvl>
    <w:lvl w:ilvl="7" w:tplc="04090003" w:tentative="1">
      <w:start w:val="1"/>
      <w:numFmt w:val="bullet"/>
      <w:lvlText w:val=""/>
      <w:lvlJc w:val="left"/>
      <w:pPr>
        <w:ind w:left="2636" w:hanging="400"/>
      </w:pPr>
      <w:rPr>
        <w:rFonts w:ascii="Wingdings" w:hAnsi="Wingdings" w:hint="default"/>
      </w:rPr>
    </w:lvl>
    <w:lvl w:ilvl="8" w:tplc="04090005" w:tentative="1">
      <w:start w:val="1"/>
      <w:numFmt w:val="bullet"/>
      <w:lvlText w:val=""/>
      <w:lvlJc w:val="left"/>
      <w:pPr>
        <w:ind w:left="3036" w:hanging="400"/>
      </w:pPr>
      <w:rPr>
        <w:rFonts w:ascii="Wingdings" w:hAnsi="Wingdings" w:hint="default"/>
      </w:rPr>
    </w:lvl>
  </w:abstractNum>
  <w:abstractNum w:abstractNumId="26"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7" w15:restartNumberingAfterBreak="0">
    <w:nsid w:val="544E767E"/>
    <w:multiLevelType w:val="hybridMultilevel"/>
    <w:tmpl w:val="32CAC0FE"/>
    <w:lvl w:ilvl="0" w:tplc="B8645A80">
      <w:start w:val="1"/>
      <w:numFmt w:val="bullet"/>
      <w:lvlText w:val="•"/>
      <w:lvlJc w:val="left"/>
      <w:pPr>
        <w:ind w:left="684" w:hanging="400"/>
      </w:pPr>
      <w:rPr>
        <w:rFonts w:ascii="Arial" w:hAnsi="Arial"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9" w15:restartNumberingAfterBreak="0">
    <w:nsid w:val="589C1F2A"/>
    <w:multiLevelType w:val="hybridMultilevel"/>
    <w:tmpl w:val="AC14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6565259C"/>
    <w:multiLevelType w:val="hybridMultilevel"/>
    <w:tmpl w:val="8452C03C"/>
    <w:lvl w:ilvl="0" w:tplc="701C3A6A">
      <w:start w:val="1"/>
      <w:numFmt w:val="decimalEnclosedCircle"/>
      <w:lvlText w:val="%1"/>
      <w:lvlJc w:val="left"/>
      <w:pPr>
        <w:ind w:left="1120" w:hanging="360"/>
      </w:pPr>
      <w:rPr>
        <w:rFonts w:ascii="바탕" w:eastAsia="바탕" w:hAnsi="바탕" w:cs="바탕"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3"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A0286"/>
    <w:multiLevelType w:val="hybridMultilevel"/>
    <w:tmpl w:val="D10C62A6"/>
    <w:lvl w:ilvl="0" w:tplc="5470B1A6">
      <w:start w:val="1"/>
      <w:numFmt w:val="decimalEnclosedCircle"/>
      <w:lvlText w:val="%1"/>
      <w:lvlJc w:val="left"/>
      <w:pPr>
        <w:ind w:left="760" w:hanging="360"/>
      </w:pPr>
      <w:rPr>
        <w:rFonts w:ascii="바탕" w:eastAsia="바탕" w:hAnsi="바탕" w:cs="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38"/>
  </w:num>
  <w:num w:numId="3">
    <w:abstractNumId w:val="14"/>
  </w:num>
  <w:num w:numId="4">
    <w:abstractNumId w:val="28"/>
  </w:num>
  <w:num w:numId="5">
    <w:abstractNumId w:val="8"/>
  </w:num>
  <w:num w:numId="6">
    <w:abstractNumId w:val="34"/>
  </w:num>
  <w:num w:numId="7">
    <w:abstractNumId w:val="15"/>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6"/>
  </w:num>
  <w:num w:numId="10">
    <w:abstractNumId w:val="30"/>
  </w:num>
  <w:num w:numId="11">
    <w:abstractNumId w:val="22"/>
  </w:num>
  <w:num w:numId="12">
    <w:abstractNumId w:val="3"/>
  </w:num>
  <w:num w:numId="13">
    <w:abstractNumId w:val="35"/>
  </w:num>
  <w:num w:numId="14">
    <w:abstractNumId w:val="11"/>
  </w:num>
  <w:num w:numId="15">
    <w:abstractNumId w:val="33"/>
  </w:num>
  <w:num w:numId="16">
    <w:abstractNumId w:val="18"/>
  </w:num>
  <w:num w:numId="17">
    <w:abstractNumId w:val="37"/>
  </w:num>
  <w:num w:numId="18">
    <w:abstractNumId w:val="16"/>
  </w:num>
  <w:num w:numId="19">
    <w:abstractNumId w:val="5"/>
  </w:num>
  <w:num w:numId="20">
    <w:abstractNumId w:val="17"/>
  </w:num>
  <w:num w:numId="21">
    <w:abstractNumId w:val="23"/>
  </w:num>
  <w:num w:numId="22">
    <w:abstractNumId w:val="19"/>
  </w:num>
  <w:num w:numId="23">
    <w:abstractNumId w:val="39"/>
  </w:num>
  <w:num w:numId="24">
    <w:abstractNumId w:val="32"/>
  </w:num>
  <w:num w:numId="25">
    <w:abstractNumId w:val="12"/>
  </w:num>
  <w:num w:numId="26">
    <w:abstractNumId w:val="0"/>
  </w:num>
  <w:num w:numId="27">
    <w:abstractNumId w:val="21"/>
  </w:num>
  <w:num w:numId="28">
    <w:abstractNumId w:val="29"/>
  </w:num>
  <w:num w:numId="29">
    <w:abstractNumId w:val="36"/>
  </w:num>
  <w:num w:numId="30">
    <w:abstractNumId w:val="6"/>
  </w:num>
  <w:num w:numId="31">
    <w:abstractNumId w:val="20"/>
  </w:num>
  <w:num w:numId="32">
    <w:abstractNumId w:val="10"/>
  </w:num>
  <w:num w:numId="33">
    <w:abstractNumId w:val="7"/>
  </w:num>
  <w:num w:numId="34">
    <w:abstractNumId w:val="24"/>
  </w:num>
  <w:num w:numId="35">
    <w:abstractNumId w:val="13"/>
  </w:num>
  <w:num w:numId="36">
    <w:abstractNumId w:val="27"/>
  </w:num>
  <w:num w:numId="37">
    <w:abstractNumId w:val="31"/>
  </w:num>
  <w:num w:numId="38">
    <w:abstractNumId w:val="4"/>
  </w:num>
  <w:num w:numId="39">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43F"/>
    <w:rsid w:val="000305F7"/>
    <w:rsid w:val="0003077B"/>
    <w:rsid w:val="000308A3"/>
    <w:rsid w:val="000309D8"/>
    <w:rsid w:val="00030C07"/>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ED4"/>
    <w:rsid w:val="00043F60"/>
    <w:rsid w:val="00043F9D"/>
    <w:rsid w:val="00044031"/>
    <w:rsid w:val="000441CF"/>
    <w:rsid w:val="00044222"/>
    <w:rsid w:val="0004436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5E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E8F"/>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716"/>
    <w:rsid w:val="000957B5"/>
    <w:rsid w:val="0009580C"/>
    <w:rsid w:val="00095D1D"/>
    <w:rsid w:val="00095D77"/>
    <w:rsid w:val="00095D9D"/>
    <w:rsid w:val="00095F01"/>
    <w:rsid w:val="00095F3C"/>
    <w:rsid w:val="00096035"/>
    <w:rsid w:val="00096650"/>
    <w:rsid w:val="000967D7"/>
    <w:rsid w:val="000967E2"/>
    <w:rsid w:val="000969BF"/>
    <w:rsid w:val="00096A03"/>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CDE"/>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7E"/>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32"/>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28D"/>
    <w:rsid w:val="00136389"/>
    <w:rsid w:val="0013639C"/>
    <w:rsid w:val="00136757"/>
    <w:rsid w:val="001367C2"/>
    <w:rsid w:val="00136983"/>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1D8"/>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A2F"/>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52"/>
    <w:rsid w:val="001B5A93"/>
    <w:rsid w:val="001B5C84"/>
    <w:rsid w:val="001B5CB5"/>
    <w:rsid w:val="001B601A"/>
    <w:rsid w:val="001B618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33"/>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49"/>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2F1"/>
    <w:rsid w:val="00206346"/>
    <w:rsid w:val="002064FC"/>
    <w:rsid w:val="00206555"/>
    <w:rsid w:val="002066D6"/>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BD"/>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03"/>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809"/>
    <w:rsid w:val="00293970"/>
    <w:rsid w:val="00293A5E"/>
    <w:rsid w:val="00293A93"/>
    <w:rsid w:val="00293C05"/>
    <w:rsid w:val="00293CF1"/>
    <w:rsid w:val="0029401E"/>
    <w:rsid w:val="00294096"/>
    <w:rsid w:val="002945A0"/>
    <w:rsid w:val="002946E3"/>
    <w:rsid w:val="0029471A"/>
    <w:rsid w:val="0029494B"/>
    <w:rsid w:val="00294A53"/>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3"/>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99B"/>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5D3"/>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EDF"/>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33E"/>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0D2"/>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3A"/>
    <w:rsid w:val="003919B9"/>
    <w:rsid w:val="00391C52"/>
    <w:rsid w:val="00391F6A"/>
    <w:rsid w:val="00391F7C"/>
    <w:rsid w:val="00392121"/>
    <w:rsid w:val="00392235"/>
    <w:rsid w:val="00392352"/>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808"/>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C69"/>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DC"/>
    <w:rsid w:val="004174EE"/>
    <w:rsid w:val="004177C8"/>
    <w:rsid w:val="004179E5"/>
    <w:rsid w:val="00417A9D"/>
    <w:rsid w:val="00417AAE"/>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19"/>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65"/>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AC"/>
    <w:rsid w:val="004774B0"/>
    <w:rsid w:val="004774ED"/>
    <w:rsid w:val="004776CF"/>
    <w:rsid w:val="00477805"/>
    <w:rsid w:val="00477B22"/>
    <w:rsid w:val="00477BCE"/>
    <w:rsid w:val="00477BF2"/>
    <w:rsid w:val="00477C4A"/>
    <w:rsid w:val="00477D42"/>
    <w:rsid w:val="00477F5C"/>
    <w:rsid w:val="004802FC"/>
    <w:rsid w:val="00480421"/>
    <w:rsid w:val="00480559"/>
    <w:rsid w:val="004807DE"/>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4B"/>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C18"/>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784"/>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20AE"/>
    <w:rsid w:val="005221F5"/>
    <w:rsid w:val="0052251E"/>
    <w:rsid w:val="005228A7"/>
    <w:rsid w:val="005228AE"/>
    <w:rsid w:val="005228C4"/>
    <w:rsid w:val="0052290C"/>
    <w:rsid w:val="00522A90"/>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AD4"/>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16"/>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348"/>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35F"/>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967"/>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77"/>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350"/>
    <w:rsid w:val="00651737"/>
    <w:rsid w:val="006517A5"/>
    <w:rsid w:val="0065185B"/>
    <w:rsid w:val="0065192F"/>
    <w:rsid w:val="00651A30"/>
    <w:rsid w:val="00651A93"/>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10C"/>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3BEC"/>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B07"/>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7C"/>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9B"/>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0"/>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06"/>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C80"/>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67D"/>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4D3"/>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7B"/>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D2"/>
    <w:rsid w:val="007C0CCE"/>
    <w:rsid w:val="007C102F"/>
    <w:rsid w:val="007C11E1"/>
    <w:rsid w:val="007C126F"/>
    <w:rsid w:val="007C1550"/>
    <w:rsid w:val="007C15E3"/>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BB9"/>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5FE9"/>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D5C"/>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050"/>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33"/>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2B"/>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065"/>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46"/>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6A"/>
    <w:rsid w:val="008B2BD5"/>
    <w:rsid w:val="008B2BE3"/>
    <w:rsid w:val="008B2D1D"/>
    <w:rsid w:val="008B2D56"/>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573"/>
    <w:rsid w:val="008E25D6"/>
    <w:rsid w:val="008E26B9"/>
    <w:rsid w:val="008E2808"/>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06"/>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20C2"/>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D9E"/>
    <w:rsid w:val="00956ED9"/>
    <w:rsid w:val="00956FF6"/>
    <w:rsid w:val="009570E4"/>
    <w:rsid w:val="00957210"/>
    <w:rsid w:val="009572EF"/>
    <w:rsid w:val="009573FB"/>
    <w:rsid w:val="00957618"/>
    <w:rsid w:val="0095768C"/>
    <w:rsid w:val="00957872"/>
    <w:rsid w:val="00957A46"/>
    <w:rsid w:val="00957D5E"/>
    <w:rsid w:val="00957F2C"/>
    <w:rsid w:val="00957FF5"/>
    <w:rsid w:val="00960645"/>
    <w:rsid w:val="00960674"/>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3A4"/>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FD"/>
    <w:rsid w:val="009A0D2F"/>
    <w:rsid w:val="009A0DC1"/>
    <w:rsid w:val="009A10E6"/>
    <w:rsid w:val="009A12C7"/>
    <w:rsid w:val="009A12E9"/>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7C"/>
    <w:rsid w:val="009F6E75"/>
    <w:rsid w:val="009F6F65"/>
    <w:rsid w:val="009F71BF"/>
    <w:rsid w:val="009F7438"/>
    <w:rsid w:val="009F744C"/>
    <w:rsid w:val="009F75BE"/>
    <w:rsid w:val="009F76CF"/>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458"/>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6A8"/>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5F3"/>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A"/>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851"/>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993"/>
    <w:rsid w:val="00C86E87"/>
    <w:rsid w:val="00C86F8D"/>
    <w:rsid w:val="00C86FB3"/>
    <w:rsid w:val="00C8707E"/>
    <w:rsid w:val="00C871EC"/>
    <w:rsid w:val="00C8720E"/>
    <w:rsid w:val="00C8722A"/>
    <w:rsid w:val="00C87594"/>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61F"/>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17E35"/>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03"/>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D"/>
    <w:rsid w:val="00DA2CC5"/>
    <w:rsid w:val="00DA2EC2"/>
    <w:rsid w:val="00DA322B"/>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5F"/>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B14"/>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28A"/>
    <w:rsid w:val="00DF03FC"/>
    <w:rsid w:val="00DF04CB"/>
    <w:rsid w:val="00DF05CA"/>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2A"/>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F20"/>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66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07"/>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40"/>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3A"/>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0D"/>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003"/>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59E"/>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34"/>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05C"/>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46"/>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45"/>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CCD"/>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B4"/>
    <w:rsid w:val="00FF6BDF"/>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标题 4"/>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DECISION">
    <w:name w:val="DECISION"/>
    <w:basedOn w:val="a"/>
    <w:qFormat/>
    <w:rsid w:val="00300EDF"/>
    <w:pPr>
      <w:widowControl w:val="0"/>
      <w:numPr>
        <w:numId w:val="37"/>
      </w:numPr>
      <w:overflowPunct w:val="0"/>
      <w:autoSpaceDE w:val="0"/>
      <w:autoSpaceDN w:val="0"/>
      <w:adjustRightInd w:val="0"/>
      <w:spacing w:before="120" w:after="120" w:line="240" w:lineRule="auto"/>
      <w:jc w:val="both"/>
      <w:textAlignment w:val="baseline"/>
    </w:pPr>
    <w:rPr>
      <w:rFonts w:ascii="Arial" w:eastAsia="Times New Roman" w:hAnsi="Arial"/>
      <w:b/>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30"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510B5-8D7C-4FCF-AB6A-E4AC58014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1524</TotalTime>
  <Pages>2</Pages>
  <Words>764</Words>
  <Characters>4360</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176</cp:revision>
  <cp:lastPrinted>2015-10-31T09:51:00Z</cp:lastPrinted>
  <dcterms:created xsi:type="dcterms:W3CDTF">2024-07-31T02:01:00Z</dcterms:created>
  <dcterms:modified xsi:type="dcterms:W3CDTF">2024-08-09T05:34:00Z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